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6971" w14:textId="77777777" w:rsidR="00975DC8" w:rsidRPr="00975DC8" w:rsidRDefault="00975DC8" w:rsidP="00975DC8">
      <w:pPr>
        <w:widowControl/>
        <w:autoSpaceDE/>
        <w:autoSpaceDN/>
        <w:spacing w:after="200" w:line="276" w:lineRule="auto"/>
        <w:jc w:val="center"/>
        <w:rPr>
          <w:rFonts w:cs="Arial"/>
          <w:b/>
          <w:lang w:eastAsia="en-US" w:bidi="ar-SA"/>
        </w:rPr>
      </w:pPr>
      <w:r w:rsidRPr="00975DC8">
        <w:rPr>
          <w:rFonts w:cs="Times New Roman"/>
          <w:b/>
          <w:lang w:eastAsia="en-US" w:bidi="ar-SA"/>
        </w:rPr>
        <w:t>„Vyhraj valentýnský balíček pralinek od MILKY a poukaz do wellness“</w:t>
      </w:r>
    </w:p>
    <w:p w14:paraId="09A1F097" w14:textId="1DC784D9" w:rsidR="00975DC8" w:rsidRPr="00975DC8" w:rsidRDefault="00975DC8" w:rsidP="00975DC8">
      <w:pPr>
        <w:widowControl/>
        <w:autoSpaceDE/>
        <w:autoSpaceDN/>
        <w:spacing w:line="276" w:lineRule="auto"/>
        <w:ind w:left="116"/>
        <w:rPr>
          <w:rFonts w:cs="Times New Roman"/>
          <w:b/>
          <w:bCs/>
          <w:lang w:eastAsia="en-US" w:bidi="ar-SA"/>
        </w:rPr>
      </w:pPr>
      <w:r w:rsidRPr="00975DC8">
        <w:rPr>
          <w:rFonts w:cs="Times New Roman"/>
          <w:lang w:eastAsia="en-US" w:bidi="ar-SA"/>
        </w:rPr>
        <w:t xml:space="preserve">Na webových stránkách rozhlasové stanice </w:t>
      </w:r>
      <w:r w:rsidR="00043AE2">
        <w:rPr>
          <w:rFonts w:cs="Times New Roman"/>
          <w:lang w:eastAsia="en-US" w:bidi="ar-SA"/>
        </w:rPr>
        <w:t>Frekvence 1</w:t>
      </w:r>
      <w:r w:rsidRPr="00975DC8">
        <w:rPr>
          <w:rFonts w:cs="Times New Roman"/>
          <w:lang w:eastAsia="en-US" w:bidi="ar-SA"/>
        </w:rPr>
        <w:t xml:space="preserve"> bude v termínu od 8.2. 2025 do 13. 2. 2025 </w:t>
      </w:r>
      <w:r w:rsidRPr="00DB6961">
        <w:rPr>
          <w:rFonts w:cs="Times New Roman"/>
          <w:color w:val="000000" w:themeColor="text1"/>
          <w:lang w:eastAsia="en-US" w:bidi="ar-SA"/>
        </w:rPr>
        <w:t xml:space="preserve">do 12.00 </w:t>
      </w:r>
      <w:r w:rsidRPr="00975DC8">
        <w:rPr>
          <w:rFonts w:cs="Times New Roman"/>
          <w:lang w:eastAsia="en-US" w:bidi="ar-SA"/>
        </w:rPr>
        <w:t>realizována hra s názvem „</w:t>
      </w:r>
      <w:r w:rsidRPr="00975DC8">
        <w:rPr>
          <w:rFonts w:cs="Times New Roman"/>
          <w:b/>
          <w:bCs/>
          <w:lang w:eastAsia="en-US" w:bidi="ar-SA"/>
        </w:rPr>
        <w:t xml:space="preserve">Vyhraj valentýnský balíček pralinek od MILKY a poukaz do wellness“ </w:t>
      </w:r>
      <w:r w:rsidRPr="00975DC8">
        <w:rPr>
          <w:rFonts w:cs="Times New Roman"/>
          <w:lang w:eastAsia="en-US" w:bidi="ar-SA"/>
        </w:rPr>
        <w:t>(dále jen jako „hra“).</w:t>
      </w:r>
    </w:p>
    <w:p w14:paraId="249790D9" w14:textId="77777777" w:rsidR="00975DC8" w:rsidRPr="00975DC8" w:rsidRDefault="00975DC8" w:rsidP="00975DC8">
      <w:pPr>
        <w:widowControl/>
        <w:autoSpaceDE/>
        <w:autoSpaceDN/>
        <w:spacing w:line="276" w:lineRule="auto"/>
        <w:jc w:val="both"/>
        <w:rPr>
          <w:rFonts w:cs="Times New Roman"/>
          <w:color w:val="FF0000"/>
          <w:lang w:eastAsia="en-US" w:bidi="ar-SA"/>
        </w:rPr>
      </w:pPr>
    </w:p>
    <w:p w14:paraId="659C8CF4" w14:textId="77777777" w:rsidR="00975DC8" w:rsidRPr="00975DC8" w:rsidRDefault="00975DC8" w:rsidP="00975DC8">
      <w:pPr>
        <w:widowControl/>
        <w:autoSpaceDE/>
        <w:autoSpaceDN/>
        <w:spacing w:line="276" w:lineRule="auto"/>
        <w:ind w:firstLine="116"/>
        <w:jc w:val="both"/>
        <w:rPr>
          <w:rFonts w:cs="Times New Roman"/>
          <w:b/>
          <w:bCs/>
          <w:u w:val="single"/>
          <w:lang w:eastAsia="en-US" w:bidi="ar-SA"/>
        </w:rPr>
      </w:pPr>
      <w:r w:rsidRPr="00975DC8">
        <w:rPr>
          <w:rFonts w:cs="Times New Roman"/>
          <w:b/>
          <w:bCs/>
          <w:u w:val="single"/>
          <w:lang w:eastAsia="en-US" w:bidi="ar-SA"/>
        </w:rPr>
        <w:t>O co hrajeme:</w:t>
      </w:r>
    </w:p>
    <w:p w14:paraId="41D8485A" w14:textId="77777777" w:rsidR="00975DC8" w:rsidRPr="00975DC8" w:rsidRDefault="00975DC8" w:rsidP="00975DC8">
      <w:pPr>
        <w:widowControl/>
        <w:autoSpaceDE/>
        <w:autoSpaceDN/>
        <w:rPr>
          <w:rFonts w:eastAsia="Times New Roman"/>
          <w:color w:val="000000"/>
          <w:lang w:bidi="ar-SA"/>
        </w:rPr>
      </w:pPr>
    </w:p>
    <w:p w14:paraId="4A79F2D4" w14:textId="77777777" w:rsidR="003329C5" w:rsidRDefault="00975DC8" w:rsidP="003329C5">
      <w:pPr>
        <w:widowControl/>
        <w:autoSpaceDE/>
        <w:autoSpaceDN/>
        <w:ind w:left="116"/>
        <w:jc w:val="both"/>
        <w:rPr>
          <w:rFonts w:eastAsia="Times New Roman"/>
          <w:color w:val="000000"/>
          <w:sz w:val="24"/>
          <w:szCs w:val="24"/>
          <w:lang w:bidi="ar-SA"/>
        </w:rPr>
      </w:pPr>
      <w:r w:rsidRPr="00975DC8">
        <w:rPr>
          <w:rFonts w:eastAsia="Times New Roman"/>
          <w:color w:val="000000"/>
          <w:lang w:bidi="ar-SA"/>
        </w:rPr>
        <w:t>Výhra:</w:t>
      </w:r>
      <w:r w:rsidRPr="00975DC8">
        <w:rPr>
          <w:rFonts w:eastAsia="Times New Roman"/>
          <w:color w:val="000000"/>
          <w:sz w:val="24"/>
          <w:szCs w:val="24"/>
          <w:lang w:bidi="ar-SA"/>
        </w:rPr>
        <w:t xml:space="preserve"> </w:t>
      </w:r>
    </w:p>
    <w:p w14:paraId="29E3E3DC" w14:textId="77777777" w:rsidR="003329C5" w:rsidRDefault="003329C5" w:rsidP="003329C5">
      <w:pPr>
        <w:widowControl/>
        <w:autoSpaceDE/>
        <w:autoSpaceDN/>
        <w:ind w:left="116"/>
        <w:jc w:val="both"/>
        <w:rPr>
          <w:rFonts w:eastAsia="Times New Roman"/>
          <w:color w:val="000000"/>
          <w:sz w:val="24"/>
          <w:szCs w:val="24"/>
          <w:lang w:bidi="ar-SA"/>
        </w:rPr>
      </w:pPr>
    </w:p>
    <w:p w14:paraId="59EA10CB" w14:textId="77777777" w:rsidR="003329C5" w:rsidRPr="003329C5" w:rsidRDefault="00975DC8" w:rsidP="003329C5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rFonts w:eastAsia="Times New Roman"/>
          <w:color w:val="000000"/>
          <w:sz w:val="24"/>
          <w:szCs w:val="24"/>
          <w:lang w:bidi="ar-SA"/>
        </w:rPr>
      </w:pPr>
      <w:r w:rsidRPr="003329C5">
        <w:rPr>
          <w:rFonts w:eastAsia="Times New Roman"/>
          <w:color w:val="000000"/>
          <w:lang w:bidi="ar-SA"/>
        </w:rPr>
        <w:t>balíček od Milka v hodnotě 2 000 Kč a</w:t>
      </w:r>
    </w:p>
    <w:p w14:paraId="215C8B20" w14:textId="039319C9" w:rsidR="00975DC8" w:rsidRPr="003329C5" w:rsidRDefault="00975DC8" w:rsidP="003329C5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rFonts w:eastAsia="Times New Roman"/>
          <w:color w:val="000000"/>
          <w:sz w:val="24"/>
          <w:szCs w:val="24"/>
          <w:lang w:bidi="ar-SA"/>
        </w:rPr>
      </w:pPr>
      <w:r w:rsidRPr="003329C5">
        <w:rPr>
          <w:rFonts w:eastAsia="Times New Roman"/>
          <w:color w:val="000000"/>
          <w:lang w:bidi="ar-SA"/>
        </w:rPr>
        <w:t xml:space="preserve">poukázka na wellness Infinit v hodnotě 2000 Kč s platností do 5.11.2025 (lze využít na všech pobočkách wellness a sport center INFINIT, na veškeré služby, občerstvení či </w:t>
      </w:r>
      <w:proofErr w:type="spellStart"/>
      <w:r w:rsidRPr="003329C5">
        <w:rPr>
          <w:rFonts w:eastAsia="Times New Roman"/>
          <w:color w:val="000000"/>
          <w:lang w:bidi="ar-SA"/>
        </w:rPr>
        <w:t>merch</w:t>
      </w:r>
      <w:proofErr w:type="spellEnd"/>
      <w:r w:rsidRPr="003329C5">
        <w:rPr>
          <w:rFonts w:eastAsia="Times New Roman"/>
          <w:color w:val="000000"/>
          <w:lang w:bidi="ar-SA"/>
        </w:rPr>
        <w:t>)</w:t>
      </w:r>
    </w:p>
    <w:p w14:paraId="6F6CED71" w14:textId="77777777" w:rsidR="00F24C25" w:rsidRDefault="00F24C25" w:rsidP="00F26DC7">
      <w:pPr>
        <w:pStyle w:val="Zkladntext"/>
        <w:spacing w:before="9"/>
        <w:ind w:firstLine="116"/>
        <w:rPr>
          <w:sz w:val="28"/>
        </w:rPr>
      </w:pPr>
    </w:p>
    <w:p w14:paraId="593D953E" w14:textId="77777777" w:rsidR="00696A8E" w:rsidRDefault="00674F2A">
      <w:pPr>
        <w:pStyle w:val="Nadpis1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Systém hry:</w:t>
      </w:r>
    </w:p>
    <w:p w14:paraId="73707D8F" w14:textId="42707120" w:rsidR="00696A8E" w:rsidRDefault="002827EF" w:rsidP="003329C5">
      <w:pPr>
        <w:pStyle w:val="Zkladntext"/>
        <w:spacing w:before="5"/>
        <w:ind w:left="116"/>
        <w:jc w:val="both"/>
      </w:pPr>
      <w:r>
        <w:t xml:space="preserve">Výhru získává ten účastník, který v době hry správně odpoví na </w:t>
      </w:r>
      <w:r w:rsidR="002669EA">
        <w:t xml:space="preserve">všechny </w:t>
      </w:r>
      <w:r>
        <w:t xml:space="preserve">herní otázky umístěné na herní podstránce webu </w:t>
      </w:r>
      <w:r w:rsidR="00043AE2">
        <w:t>Frekvence 1</w:t>
      </w:r>
      <w:r w:rsidR="006B4F1D">
        <w:t xml:space="preserve"> (www.</w:t>
      </w:r>
      <w:r w:rsidR="00043AE2">
        <w:t>frekvence1</w:t>
      </w:r>
      <w:r w:rsidR="006B4F1D">
        <w:t>.cz)</w:t>
      </w:r>
      <w:r>
        <w:t xml:space="preserve"> a jehož odeslané správné odpovědi budou</w:t>
      </w:r>
      <w:r w:rsidR="003329C5">
        <w:t xml:space="preserve"> </w:t>
      </w:r>
      <w:r>
        <w:t xml:space="preserve">organizátorovi prostřednictvím uvedené webové </w:t>
      </w:r>
      <w:r w:rsidR="003329C5">
        <w:t>pod</w:t>
      </w:r>
      <w:r>
        <w:t>stránky doručeny jako v</w:t>
      </w:r>
      <w:r w:rsidR="00F24C25">
        <w:t> </w:t>
      </w:r>
      <w:r>
        <w:t>pořadí</w:t>
      </w:r>
      <w:r w:rsidR="00F24C25">
        <w:t xml:space="preserve"> </w:t>
      </w:r>
      <w:r w:rsidR="00975DC8">
        <w:t>1000.</w:t>
      </w:r>
      <w:r w:rsidR="00C53DF1">
        <w:t xml:space="preserve"> </w:t>
      </w:r>
      <w:r>
        <w:t>ze všech doručených správných odpovědí za</w:t>
      </w:r>
      <w:r w:rsidR="00C53DF1">
        <w:t xml:space="preserve"> celý</w:t>
      </w:r>
      <w:r w:rsidR="008D1E92">
        <w:t xml:space="preserve"> herní </w:t>
      </w:r>
      <w:r w:rsidR="00C53DF1">
        <w:t>tý</w:t>
      </w:r>
      <w:r w:rsidR="008D1E92">
        <w:t>den.</w:t>
      </w:r>
    </w:p>
    <w:p w14:paraId="64F75E89" w14:textId="77777777" w:rsidR="002827EF" w:rsidRDefault="002827EF" w:rsidP="002827EF">
      <w:pPr>
        <w:pStyle w:val="Zkladntext"/>
        <w:spacing w:before="5"/>
        <w:rPr>
          <w:sz w:val="25"/>
        </w:rPr>
      </w:pPr>
    </w:p>
    <w:p w14:paraId="3D8DD92D" w14:textId="77777777" w:rsidR="00696A8E" w:rsidRDefault="00674F2A">
      <w:pPr>
        <w:pStyle w:val="Nadpis1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Pořadatel a organizátor:</w:t>
      </w:r>
    </w:p>
    <w:p w14:paraId="63B578AB" w14:textId="77777777" w:rsidR="003329C5" w:rsidRDefault="003329C5" w:rsidP="00975DC8">
      <w:pPr>
        <w:pStyle w:val="Zkladntext"/>
        <w:ind w:left="116"/>
        <w:jc w:val="both"/>
      </w:pPr>
    </w:p>
    <w:p w14:paraId="4A30760F" w14:textId="51ECB29C" w:rsidR="003329C5" w:rsidRDefault="003329C5" w:rsidP="00975DC8">
      <w:pPr>
        <w:pStyle w:val="Zkladntext"/>
        <w:ind w:left="116"/>
        <w:jc w:val="both"/>
      </w:pPr>
      <w:proofErr w:type="spellStart"/>
      <w:r>
        <w:t>Spolupořadeli</w:t>
      </w:r>
      <w:proofErr w:type="spellEnd"/>
      <w:r>
        <w:t xml:space="preserve"> hry</w:t>
      </w:r>
      <w:r w:rsidR="00975DC8">
        <w:t xml:space="preserve"> j</w:t>
      </w:r>
      <w:r>
        <w:t>sou</w:t>
      </w:r>
      <w:r w:rsidR="00975DC8">
        <w:t xml:space="preserve"> společnost</w:t>
      </w:r>
      <w:r>
        <w:t>i:</w:t>
      </w:r>
    </w:p>
    <w:p w14:paraId="5357552E" w14:textId="77777777" w:rsidR="003329C5" w:rsidRDefault="003329C5" w:rsidP="00975DC8">
      <w:pPr>
        <w:pStyle w:val="Zkladntext"/>
        <w:ind w:left="116"/>
        <w:jc w:val="both"/>
      </w:pPr>
    </w:p>
    <w:p w14:paraId="0F40A197" w14:textId="37CE2B46" w:rsidR="00975DC8" w:rsidRDefault="00975DC8" w:rsidP="003329C5">
      <w:pPr>
        <w:pStyle w:val="Zkladntext"/>
        <w:numPr>
          <w:ilvl w:val="0"/>
          <w:numId w:val="5"/>
        </w:numPr>
        <w:jc w:val="both"/>
      </w:pPr>
      <w:proofErr w:type="spellStart"/>
      <w:r>
        <w:t>Mondelez</w:t>
      </w:r>
      <w:proofErr w:type="spellEnd"/>
      <w:r>
        <w:t xml:space="preserve"> Czech Republic s.r.o.</w:t>
      </w:r>
      <w:r w:rsidR="003329C5">
        <w:t>,</w:t>
      </w:r>
      <w:r>
        <w:tab/>
        <w:t xml:space="preserve">se sídlem Praha 8 - Karlín, Karolinská 661, PSČ 18600, IČO: 47123915 </w:t>
      </w:r>
      <w:proofErr w:type="spellStart"/>
      <w:r>
        <w:t>sp.zn</w:t>
      </w:r>
      <w:proofErr w:type="spellEnd"/>
      <w:r>
        <w:t xml:space="preserve">.: C 12844 vedená u Městského soudu v Praze, která je také </w:t>
      </w:r>
      <w:proofErr w:type="spellStart"/>
      <w:r>
        <w:t>přislibujícím</w:t>
      </w:r>
      <w:proofErr w:type="spellEnd"/>
      <w:r>
        <w:t xml:space="preserve"> a poskytovatelem odměn(y), (výhry/</w:t>
      </w:r>
      <w:proofErr w:type="spellStart"/>
      <w:r>
        <w:t>er</w:t>
      </w:r>
      <w:proofErr w:type="spellEnd"/>
      <w:r>
        <w:t>)</w:t>
      </w:r>
      <w:r w:rsidR="003329C5">
        <w:t xml:space="preserve"> pod písm. a) shora a</w:t>
      </w:r>
    </w:p>
    <w:p w14:paraId="2E01446F" w14:textId="36D9E415" w:rsidR="00D5417B" w:rsidRDefault="003329C5" w:rsidP="009D6676">
      <w:pPr>
        <w:pStyle w:val="Zkladntext"/>
        <w:numPr>
          <w:ilvl w:val="0"/>
          <w:numId w:val="5"/>
        </w:numPr>
        <w:jc w:val="both"/>
      </w:pPr>
      <w:proofErr w:type="spellStart"/>
      <w:r>
        <w:t>Active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, a. s., se sídlem </w:t>
      </w:r>
      <w:r w:rsidRPr="003329C5">
        <w:t xml:space="preserve">náměstí Marie </w:t>
      </w:r>
      <w:proofErr w:type="spellStart"/>
      <w:r w:rsidRPr="003329C5">
        <w:t>Schmolkové</w:t>
      </w:r>
      <w:proofErr w:type="spellEnd"/>
      <w:r w:rsidRPr="003329C5">
        <w:t xml:space="preserve"> 3493/1, Strašnice, 100 00 Praha 10</w:t>
      </w:r>
      <w:r>
        <w:t xml:space="preserve">, IČ: 61058297, </w:t>
      </w:r>
      <w:proofErr w:type="spellStart"/>
      <w:r>
        <w:t>sp</w:t>
      </w:r>
      <w:proofErr w:type="spellEnd"/>
      <w:r>
        <w:t>. zn.: B 3912 vedená u Městského soudu v Praze,</w:t>
      </w:r>
      <w:r w:rsidRPr="003329C5">
        <w:t xml:space="preserve"> </w:t>
      </w:r>
      <w:r>
        <w:t xml:space="preserve">která je také </w:t>
      </w:r>
      <w:proofErr w:type="spellStart"/>
      <w:r>
        <w:t>přislibujícím</w:t>
      </w:r>
      <w:proofErr w:type="spellEnd"/>
      <w:r>
        <w:t xml:space="preserve"> a poskytovatelem odměn(y), (výhry/</w:t>
      </w:r>
      <w:proofErr w:type="spellStart"/>
      <w:r>
        <w:t>er</w:t>
      </w:r>
      <w:proofErr w:type="spellEnd"/>
      <w:r>
        <w:t>) pod písm. b) shora.</w:t>
      </w:r>
    </w:p>
    <w:p w14:paraId="1FA889D4" w14:textId="4A6D76D2" w:rsidR="00D5417B" w:rsidRPr="00D5417B" w:rsidRDefault="00D5417B" w:rsidP="00975DC8">
      <w:pPr>
        <w:pStyle w:val="Zkladntext"/>
        <w:ind w:left="116"/>
        <w:jc w:val="both"/>
        <w:rPr>
          <w:color w:val="FF0000"/>
        </w:rPr>
      </w:pPr>
      <w:r w:rsidRPr="00D5417B">
        <w:rPr>
          <w:color w:val="FF0000"/>
        </w:rPr>
        <w:t xml:space="preserve"> </w:t>
      </w:r>
    </w:p>
    <w:p w14:paraId="4CA0FDE8" w14:textId="11694A93" w:rsidR="00696A8E" w:rsidRDefault="00674F2A" w:rsidP="003329C5">
      <w:pPr>
        <w:pStyle w:val="Zkladntext"/>
        <w:ind w:left="116" w:right="144"/>
        <w:jc w:val="both"/>
      </w:pPr>
      <w:r>
        <w:t>Organizačním zajištěním hry pověřil</w:t>
      </w:r>
      <w:r w:rsidR="003329C5">
        <w:t>i</w:t>
      </w:r>
      <w:r>
        <w:t xml:space="preserve"> </w:t>
      </w:r>
      <w:r w:rsidR="003329C5">
        <w:t>spolu</w:t>
      </w:r>
      <w:r>
        <w:t>pořadatel</w:t>
      </w:r>
      <w:r w:rsidR="003329C5">
        <w:t>é</w:t>
      </w:r>
      <w:r>
        <w:t xml:space="preserve"> v rozsahu její prezentace na webových stránkách až do fáze výběru výherců společnost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, a. s., se </w:t>
      </w:r>
      <w:proofErr w:type="gramStart"/>
      <w:r>
        <w:t xml:space="preserve">sídlem </w:t>
      </w:r>
      <w:r w:rsidR="003329C5" w:rsidRPr="003329C5">
        <w:t xml:space="preserve"> náměstí</w:t>
      </w:r>
      <w:proofErr w:type="gramEnd"/>
      <w:r w:rsidR="003329C5" w:rsidRPr="003329C5">
        <w:t xml:space="preserve"> Marie </w:t>
      </w:r>
      <w:proofErr w:type="spellStart"/>
      <w:r w:rsidR="003329C5" w:rsidRPr="003329C5">
        <w:t>Schmolkové</w:t>
      </w:r>
      <w:proofErr w:type="spellEnd"/>
      <w:r w:rsidR="003329C5" w:rsidRPr="003329C5">
        <w:t xml:space="preserve"> 3493/1, Strašnice, 100 00 Praha 10</w:t>
      </w:r>
      <w:r>
        <w:t xml:space="preserve">, IČ: 61058297, </w:t>
      </w:r>
      <w:proofErr w:type="spellStart"/>
      <w:r>
        <w:t>sp</w:t>
      </w:r>
      <w:proofErr w:type="spellEnd"/>
      <w:r>
        <w:t>. zn.: B 3912 vedená u Městského soudu v Praze.</w:t>
      </w:r>
    </w:p>
    <w:p w14:paraId="57398552" w14:textId="77777777" w:rsidR="00696A8E" w:rsidRDefault="00696A8E">
      <w:pPr>
        <w:pStyle w:val="Zkladntext"/>
        <w:spacing w:before="2"/>
        <w:rPr>
          <w:sz w:val="25"/>
        </w:rPr>
      </w:pPr>
    </w:p>
    <w:p w14:paraId="54BC8509" w14:textId="77777777" w:rsidR="00696A8E" w:rsidRDefault="00674F2A">
      <w:pPr>
        <w:pStyle w:val="Nadpis1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Podmínky účasti ve hře a předání výher:</w:t>
      </w:r>
    </w:p>
    <w:p w14:paraId="5F4899D6" w14:textId="4FB7E9DA" w:rsidR="00696A8E" w:rsidRDefault="00674F2A">
      <w:pPr>
        <w:spacing w:before="41" w:line="276" w:lineRule="auto"/>
        <w:ind w:left="116" w:right="111"/>
        <w:jc w:val="both"/>
        <w:rPr>
          <w:b/>
        </w:rPr>
      </w:pPr>
      <w:r>
        <w:t xml:space="preserve">Zúčastnit se mohou všichni, kteří mají trvalé bydliště na území České republiky a jsou </w:t>
      </w:r>
      <w:r>
        <w:rPr>
          <w:b/>
        </w:rPr>
        <w:t>starší 1</w:t>
      </w:r>
      <w:r w:rsidR="00A101CA">
        <w:rPr>
          <w:b/>
        </w:rPr>
        <w:t>5</w:t>
      </w:r>
      <w:r>
        <w:rPr>
          <w:b/>
        </w:rPr>
        <w:t xml:space="preserve"> let</w:t>
      </w:r>
      <w:r>
        <w:t>. Z účasti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hře</w:t>
      </w:r>
      <w:r>
        <w:rPr>
          <w:spacing w:val="-3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vyloučeny</w:t>
      </w:r>
      <w:r>
        <w:rPr>
          <w:spacing w:val="-3"/>
        </w:rPr>
        <w:t xml:space="preserve"> </w:t>
      </w:r>
      <w:r>
        <w:t>osoby,</w:t>
      </w:r>
      <w:r>
        <w:rPr>
          <w:spacing w:val="-5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pracovním</w:t>
      </w:r>
      <w:r>
        <w:rPr>
          <w:spacing w:val="-3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obdobném</w:t>
      </w:r>
      <w:r>
        <w:rPr>
          <w:spacing w:val="-5"/>
        </w:rPr>
        <w:t xml:space="preserve"> </w:t>
      </w:r>
      <w:r>
        <w:t>vztahu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organizátorem</w:t>
      </w:r>
      <w:r>
        <w:rPr>
          <w:spacing w:val="-2"/>
        </w:rPr>
        <w:t xml:space="preserve"> </w:t>
      </w:r>
      <w:r>
        <w:t>nebo pořadatelem hry, nebo osoby blízké těmto osobám (</w:t>
      </w:r>
      <w:proofErr w:type="spellStart"/>
      <w:r>
        <w:t>ust</w:t>
      </w:r>
      <w:proofErr w:type="spellEnd"/>
      <w:r>
        <w:t>. § 22 zákona č. 89/2012 Sb., občanského zákoníku)</w:t>
      </w:r>
      <w:r>
        <w:rPr>
          <w:spacing w:val="-16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přímo</w:t>
      </w:r>
      <w:r>
        <w:rPr>
          <w:spacing w:val="-14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nepřímo</w:t>
      </w:r>
      <w:r>
        <w:rPr>
          <w:spacing w:val="-14"/>
        </w:rPr>
        <w:t xml:space="preserve"> </w:t>
      </w:r>
      <w:r>
        <w:t>spolupracující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hře.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každém</w:t>
      </w:r>
      <w:r>
        <w:rPr>
          <w:spacing w:val="-12"/>
        </w:rPr>
        <w:t xml:space="preserve"> </w:t>
      </w:r>
      <w:r>
        <w:t>herním</w:t>
      </w:r>
      <w:r>
        <w:rPr>
          <w:spacing w:val="-14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každý</w:t>
      </w:r>
      <w:r>
        <w:rPr>
          <w:spacing w:val="-12"/>
        </w:rPr>
        <w:t xml:space="preserve"> </w:t>
      </w:r>
      <w:r>
        <w:t>účastník</w:t>
      </w:r>
      <w:r>
        <w:rPr>
          <w:spacing w:val="-16"/>
        </w:rPr>
        <w:t xml:space="preserve"> </w:t>
      </w:r>
      <w:r>
        <w:t>může účastnit odesláním nejvýše deseti jednotlivých odpovědí; při překročení tohoto limitu se všechny odpovědi</w:t>
      </w:r>
      <w:r>
        <w:rPr>
          <w:spacing w:val="-5"/>
        </w:rPr>
        <w:t xml:space="preserve"> </w:t>
      </w:r>
      <w:r>
        <w:t>daného</w:t>
      </w:r>
      <w:r>
        <w:rPr>
          <w:spacing w:val="-5"/>
        </w:rPr>
        <w:t xml:space="preserve"> </w:t>
      </w:r>
      <w:r>
        <w:t>účastníka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příslušném</w:t>
      </w:r>
      <w:r>
        <w:rPr>
          <w:spacing w:val="-5"/>
        </w:rPr>
        <w:t xml:space="preserve"> </w:t>
      </w:r>
      <w:r>
        <w:t>herním</w:t>
      </w:r>
      <w:r>
        <w:rPr>
          <w:spacing w:val="-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považují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nedoručené.</w:t>
      </w:r>
      <w:r>
        <w:rPr>
          <w:spacing w:val="-4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účasti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hře</w:t>
      </w:r>
      <w:r>
        <w:rPr>
          <w:b/>
          <w:spacing w:val="-6"/>
        </w:rPr>
        <w:t xml:space="preserve"> </w:t>
      </w:r>
      <w:r>
        <w:rPr>
          <w:b/>
        </w:rPr>
        <w:t>jsou</w:t>
      </w:r>
      <w:r>
        <w:rPr>
          <w:b/>
          <w:spacing w:val="-7"/>
        </w:rPr>
        <w:t xml:space="preserve"> </w:t>
      </w:r>
      <w:r>
        <w:rPr>
          <w:b/>
        </w:rPr>
        <w:t>dále vyloučeny</w:t>
      </w:r>
      <w:r>
        <w:rPr>
          <w:b/>
          <w:spacing w:val="-13"/>
        </w:rPr>
        <w:t xml:space="preserve"> </w:t>
      </w:r>
      <w:r>
        <w:rPr>
          <w:b/>
        </w:rPr>
        <w:t>osoby,</w:t>
      </w:r>
      <w:r>
        <w:rPr>
          <w:b/>
          <w:spacing w:val="-13"/>
        </w:rPr>
        <w:t xml:space="preserve"> </w:t>
      </w:r>
      <w:r>
        <w:rPr>
          <w:b/>
        </w:rPr>
        <w:t>které</w:t>
      </w:r>
      <w:r>
        <w:rPr>
          <w:b/>
          <w:spacing w:val="-14"/>
        </w:rPr>
        <w:t xml:space="preserve"> </w:t>
      </w:r>
      <w:r>
        <w:rPr>
          <w:b/>
        </w:rPr>
        <w:t>získaly</w:t>
      </w:r>
      <w:r>
        <w:rPr>
          <w:b/>
          <w:spacing w:val="-12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době</w:t>
      </w:r>
      <w:r>
        <w:rPr>
          <w:b/>
          <w:spacing w:val="-14"/>
        </w:rPr>
        <w:t xml:space="preserve"> </w:t>
      </w:r>
      <w:r>
        <w:rPr>
          <w:b/>
        </w:rPr>
        <w:t>posledních</w:t>
      </w:r>
      <w:r>
        <w:rPr>
          <w:b/>
          <w:spacing w:val="-15"/>
        </w:rPr>
        <w:t xml:space="preserve"> </w:t>
      </w:r>
      <w:r>
        <w:rPr>
          <w:b/>
        </w:rPr>
        <w:t>90</w:t>
      </w:r>
      <w:r>
        <w:rPr>
          <w:b/>
          <w:spacing w:val="-16"/>
        </w:rPr>
        <w:t xml:space="preserve"> </w:t>
      </w:r>
      <w:r>
        <w:rPr>
          <w:b/>
        </w:rPr>
        <w:t>dnů</w:t>
      </w:r>
      <w:r>
        <w:rPr>
          <w:b/>
          <w:spacing w:val="-14"/>
        </w:rPr>
        <w:t xml:space="preserve"> </w:t>
      </w:r>
      <w:r>
        <w:rPr>
          <w:b/>
        </w:rPr>
        <w:t>jakoukoliv</w:t>
      </w:r>
      <w:r>
        <w:rPr>
          <w:b/>
          <w:spacing w:val="-13"/>
        </w:rPr>
        <w:t xml:space="preserve"> </w:t>
      </w:r>
      <w:r>
        <w:rPr>
          <w:b/>
        </w:rPr>
        <w:t>výhru</w:t>
      </w:r>
      <w:r>
        <w:rPr>
          <w:b/>
          <w:spacing w:val="-15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rámci</w:t>
      </w:r>
      <w:r>
        <w:rPr>
          <w:b/>
          <w:spacing w:val="-13"/>
        </w:rPr>
        <w:t xml:space="preserve"> </w:t>
      </w:r>
      <w:r>
        <w:rPr>
          <w:b/>
        </w:rPr>
        <w:t>hry</w:t>
      </w:r>
      <w:r>
        <w:rPr>
          <w:b/>
          <w:spacing w:val="-13"/>
        </w:rPr>
        <w:t xml:space="preserve"> </w:t>
      </w:r>
      <w:r>
        <w:rPr>
          <w:b/>
        </w:rPr>
        <w:t>pořádané</w:t>
      </w:r>
      <w:r>
        <w:rPr>
          <w:b/>
          <w:spacing w:val="-14"/>
        </w:rPr>
        <w:t xml:space="preserve"> </w:t>
      </w:r>
      <w:r>
        <w:rPr>
          <w:b/>
        </w:rPr>
        <w:t>nebo organizované na webových stránkách stanice Evropa 2 a Frekvence</w:t>
      </w:r>
      <w:r>
        <w:rPr>
          <w:b/>
          <w:spacing w:val="-13"/>
        </w:rPr>
        <w:t xml:space="preserve"> </w:t>
      </w:r>
      <w:r>
        <w:rPr>
          <w:b/>
        </w:rPr>
        <w:t>1.</w:t>
      </w:r>
    </w:p>
    <w:p w14:paraId="7F429256" w14:textId="77777777" w:rsidR="00696A8E" w:rsidRDefault="00696A8E">
      <w:pPr>
        <w:pStyle w:val="Zkladntext"/>
        <w:spacing w:before="5"/>
        <w:rPr>
          <w:b/>
          <w:sz w:val="16"/>
        </w:rPr>
      </w:pPr>
    </w:p>
    <w:p w14:paraId="37F4E727" w14:textId="77777777" w:rsidR="00696A8E" w:rsidRDefault="00674F2A">
      <w:pPr>
        <w:pStyle w:val="Zkladntext"/>
        <w:spacing w:before="1" w:line="276" w:lineRule="auto"/>
        <w:ind w:left="116" w:right="111"/>
        <w:jc w:val="both"/>
      </w:pPr>
      <w:r>
        <w:t>Účastí ve hře účastníci souhlasí, že v případě výhry má pořadatel hry právo bezúplatně využít jejich osobních údajů, obrazových a zvukových záznamů týkajících se účastníků nebo jejich projevů osobní povahy</w:t>
      </w:r>
      <w:r>
        <w:rPr>
          <w:spacing w:val="-8"/>
        </w:rPr>
        <w:t xml:space="preserve"> </w:t>
      </w:r>
      <w:r>
        <w:t>(fotografie,</w:t>
      </w:r>
      <w:r>
        <w:rPr>
          <w:spacing w:val="-7"/>
        </w:rPr>
        <w:t xml:space="preserve"> </w:t>
      </w:r>
      <w:r>
        <w:t>písmo,</w:t>
      </w:r>
      <w:r>
        <w:rPr>
          <w:spacing w:val="-10"/>
        </w:rPr>
        <w:t xml:space="preserve"> </w:t>
      </w:r>
      <w:r>
        <w:t>hlas</w:t>
      </w:r>
      <w:r>
        <w:rPr>
          <w:spacing w:val="-9"/>
        </w:rPr>
        <w:t xml:space="preserve"> </w:t>
      </w:r>
      <w:r>
        <w:t>apod.)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reklamní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marketingové</w:t>
      </w:r>
      <w:r>
        <w:rPr>
          <w:spacing w:val="-7"/>
        </w:rPr>
        <w:t xml:space="preserve"> </w:t>
      </w:r>
      <w:r>
        <w:t>účely</w:t>
      </w:r>
      <w:r>
        <w:rPr>
          <w:spacing w:val="-8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omezení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t>Jména</w:t>
      </w:r>
      <w:r>
        <w:rPr>
          <w:spacing w:val="-8"/>
        </w:rPr>
        <w:t xml:space="preserve"> </w:t>
      </w:r>
      <w:r>
        <w:t>výherců mohou být uveřejněna v mediích a na</w:t>
      </w:r>
      <w:r>
        <w:rPr>
          <w:spacing w:val="-6"/>
        </w:rPr>
        <w:t xml:space="preserve"> </w:t>
      </w:r>
      <w:r>
        <w:t>internetu.</w:t>
      </w:r>
    </w:p>
    <w:p w14:paraId="49548B06" w14:textId="77777777" w:rsidR="00696A8E" w:rsidRDefault="00696A8E">
      <w:pPr>
        <w:pStyle w:val="Zkladntext"/>
        <w:spacing w:before="4"/>
        <w:rPr>
          <w:sz w:val="16"/>
        </w:rPr>
      </w:pPr>
    </w:p>
    <w:p w14:paraId="25C2E631" w14:textId="149078A3" w:rsidR="00E63A1F" w:rsidRDefault="00674F2A" w:rsidP="003329C5">
      <w:pPr>
        <w:pStyle w:val="Zkladntext"/>
        <w:spacing w:before="1" w:line="276" w:lineRule="auto"/>
        <w:ind w:left="116" w:right="156"/>
        <w:jc w:val="both"/>
      </w:pPr>
      <w:r>
        <w:t xml:space="preserve">Podrobnosti elektronického kontaktu poskytnutého účastníkem hry Pořadateli je Pořadatel oprávněn využít za účelem šíření obchodních sdělení elektronickými prostředky pouze ve vztahu k účastníkovi, s </w:t>
      </w:r>
      <w:r>
        <w:lastRenderedPageBreak/>
        <w:t>čímž účastník poskytnutím kontaktu vyslovuje</w:t>
      </w:r>
      <w:r>
        <w:rPr>
          <w:spacing w:val="-3"/>
        </w:rPr>
        <w:t xml:space="preserve"> </w:t>
      </w:r>
      <w:r>
        <w:t>souhlas.</w:t>
      </w:r>
      <w:r w:rsidR="003329C5">
        <w:t xml:space="preserve"> </w:t>
      </w:r>
      <w:r w:rsidR="00E63A1F">
        <w:t xml:space="preserve">Organizátor bez zbytečného odkladu po splnění podmínek pro získání výhry zajistí předání a čerpání výhry. Výherce není povinen výhru přijmout. Výhry nejsou vyměnitelné. </w:t>
      </w:r>
      <w:r w:rsidR="00E63A1F" w:rsidRPr="00D75932">
        <w:rPr>
          <w:b/>
          <w:bCs/>
        </w:rPr>
        <w:t xml:space="preserve">Výhru je nutné osobně převzít dle následných instrukcí produkce organizátora na adrese: Kancelářský komplex </w:t>
      </w:r>
      <w:proofErr w:type="spellStart"/>
      <w:r w:rsidR="00E63A1F" w:rsidRPr="00D75932">
        <w:rPr>
          <w:b/>
          <w:bCs/>
        </w:rPr>
        <w:t>Hagibor</w:t>
      </w:r>
      <w:proofErr w:type="spellEnd"/>
      <w:r w:rsidR="00E63A1F" w:rsidRPr="00D75932">
        <w:rPr>
          <w:b/>
          <w:bCs/>
        </w:rPr>
        <w:t>, Vinohradská ulice, Praha 10 – Strašnice, PSČ: 100 00.</w:t>
      </w:r>
      <w:r w:rsidR="00E63A1F" w:rsidRPr="00D75932">
        <w:t xml:space="preserve"> </w:t>
      </w:r>
      <w:r w:rsidR="00E63A1F">
        <w:t>Výhru, která není hotovostí, nelze směnit za hotovost</w:t>
      </w:r>
      <w:r w:rsidR="00E63A1F" w:rsidRPr="00852E5C">
        <w:rPr>
          <w:b/>
          <w:bCs/>
        </w:rPr>
        <w:t>.</w:t>
      </w:r>
      <w:r w:rsidR="00E63A1F">
        <w:t xml:space="preserve"> Pokud si výherce výhru nepřevezme ve lhůtě stanovené organizátorem a pořadatelem, nejpozději však do 30 dnů po jejím získání, možnost čerpat výhru zaniká.</w:t>
      </w:r>
    </w:p>
    <w:p w14:paraId="240A62C6" w14:textId="77777777" w:rsidR="00696A8E" w:rsidRDefault="00696A8E" w:rsidP="002669EA">
      <w:pPr>
        <w:pStyle w:val="Zkladntext"/>
        <w:spacing w:before="110" w:line="276" w:lineRule="auto"/>
        <w:ind w:left="116" w:right="114"/>
        <w:jc w:val="both"/>
        <w:rPr>
          <w:sz w:val="25"/>
        </w:rPr>
      </w:pPr>
    </w:p>
    <w:p w14:paraId="3D7C0E50" w14:textId="77777777" w:rsidR="00696A8E" w:rsidRDefault="00674F2A">
      <w:pPr>
        <w:pStyle w:val="Nadpis1"/>
        <w:rPr>
          <w:b w:val="0"/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Vyhlášení příslibu odměny (výhry) a pravidel hry</w:t>
      </w:r>
      <w:r>
        <w:rPr>
          <w:b w:val="0"/>
        </w:rPr>
        <w:t>:</w:t>
      </w:r>
    </w:p>
    <w:p w14:paraId="5B3DD85F" w14:textId="0F73DE1B" w:rsidR="00696A8E" w:rsidRDefault="00674F2A">
      <w:pPr>
        <w:pStyle w:val="Zkladntext"/>
        <w:spacing w:before="41" w:line="276" w:lineRule="auto"/>
        <w:ind w:left="116" w:right="109"/>
        <w:jc w:val="both"/>
      </w:pPr>
      <w:r>
        <w:t>Pravidla hry vstupují v platnost a příslib odměny je veřejně vyhlášen v den jejich uveřejnění na internetových</w:t>
      </w:r>
      <w:r>
        <w:rPr>
          <w:spacing w:val="-8"/>
        </w:rPr>
        <w:t xml:space="preserve"> </w:t>
      </w:r>
      <w:r>
        <w:t>stránkách</w:t>
      </w:r>
      <w:r>
        <w:rPr>
          <w:spacing w:val="-9"/>
        </w:rPr>
        <w:t xml:space="preserve"> </w:t>
      </w:r>
      <w:hyperlink w:history="1">
        <w:r w:rsidR="00043AE2" w:rsidRPr="00C2324F">
          <w:rPr>
            <w:rStyle w:val="Hypertextovodkaz"/>
          </w:rPr>
          <w:t>www.frekvence1.cz.</w:t>
        </w:r>
        <w:r w:rsidR="00043AE2" w:rsidRPr="00C2324F">
          <w:rPr>
            <w:rStyle w:val="Hypertextovodkaz"/>
            <w:spacing w:val="-7"/>
          </w:rPr>
          <w:t xml:space="preserve"> </w:t>
        </w:r>
      </w:hyperlink>
      <w:r>
        <w:t>Účastníci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pravidly</w:t>
      </w:r>
      <w:r>
        <w:rPr>
          <w:spacing w:val="-9"/>
        </w:rPr>
        <w:t xml:space="preserve"> </w:t>
      </w:r>
      <w:r>
        <w:t>seznámeni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účastí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hře</w:t>
      </w:r>
      <w:r>
        <w:rPr>
          <w:spacing w:val="-6"/>
        </w:rPr>
        <w:t xml:space="preserve"> </w:t>
      </w:r>
      <w:r>
        <w:t>projevují vůli být jimi</w:t>
      </w:r>
      <w:r>
        <w:rPr>
          <w:spacing w:val="-6"/>
        </w:rPr>
        <w:t xml:space="preserve"> </w:t>
      </w:r>
      <w:r>
        <w:t>vázáni.</w:t>
      </w:r>
    </w:p>
    <w:p w14:paraId="6EA28F06" w14:textId="77777777" w:rsidR="00696A8E" w:rsidRDefault="00696A8E">
      <w:pPr>
        <w:pStyle w:val="Zkladntext"/>
        <w:spacing w:before="2"/>
        <w:rPr>
          <w:sz w:val="25"/>
        </w:rPr>
      </w:pPr>
    </w:p>
    <w:p w14:paraId="6D55C333" w14:textId="77777777" w:rsidR="00696A8E" w:rsidRDefault="00674F2A">
      <w:pPr>
        <w:pStyle w:val="Nadpis1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Oprávnění organizátora a pořadatele:</w:t>
      </w:r>
    </w:p>
    <w:p w14:paraId="0E2E7CA2" w14:textId="77777777" w:rsidR="00696A8E" w:rsidRDefault="00674F2A">
      <w:pPr>
        <w:pStyle w:val="Zkladntext"/>
        <w:spacing w:before="41" w:line="276" w:lineRule="auto"/>
        <w:ind w:left="116" w:right="111"/>
        <w:jc w:val="both"/>
      </w:pPr>
      <w:r>
        <w:t>Organizátor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pořadatel</w:t>
      </w:r>
      <w:r>
        <w:rPr>
          <w:spacing w:val="-8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rozhodnout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všech</w:t>
      </w:r>
      <w:r>
        <w:rPr>
          <w:spacing w:val="-9"/>
        </w:rPr>
        <w:t xml:space="preserve"> </w:t>
      </w:r>
      <w:r>
        <w:t>otázkách</w:t>
      </w:r>
      <w:r>
        <w:rPr>
          <w:spacing w:val="-9"/>
        </w:rPr>
        <w:t xml:space="preserve"> </w:t>
      </w:r>
      <w:r>
        <w:t>týkajících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hry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vlastního</w:t>
      </w:r>
      <w:r>
        <w:rPr>
          <w:spacing w:val="-3"/>
        </w:rPr>
        <w:t xml:space="preserve"> </w:t>
      </w:r>
      <w:r>
        <w:t>uvážení, jejich</w:t>
      </w:r>
      <w:r>
        <w:rPr>
          <w:spacing w:val="-5"/>
        </w:rPr>
        <w:t xml:space="preserve"> </w:t>
      </w:r>
      <w:r>
        <w:t>rozhodnutí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konečné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závazné.</w:t>
      </w:r>
      <w:r>
        <w:rPr>
          <w:spacing w:val="-6"/>
        </w:rPr>
        <w:t xml:space="preserve"> </w:t>
      </w:r>
      <w:r>
        <w:t>Pořadatel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vyhrazuje</w:t>
      </w:r>
      <w:r>
        <w:rPr>
          <w:spacing w:val="-4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kdykoli</w:t>
      </w:r>
      <w:r>
        <w:rPr>
          <w:spacing w:val="-5"/>
        </w:rPr>
        <w:t xml:space="preserve"> </w:t>
      </w:r>
      <w:r>
        <w:t>před</w:t>
      </w:r>
      <w:r>
        <w:rPr>
          <w:spacing w:val="-7"/>
        </w:rPr>
        <w:t xml:space="preserve"> </w:t>
      </w:r>
      <w:r>
        <w:t>provedením</w:t>
      </w:r>
      <w:r>
        <w:rPr>
          <w:spacing w:val="-5"/>
        </w:rPr>
        <w:t xml:space="preserve"> </w:t>
      </w:r>
      <w:r>
        <w:t>výkonu, tj.</w:t>
      </w:r>
      <w:r>
        <w:rPr>
          <w:spacing w:val="-7"/>
        </w:rPr>
        <w:t xml:space="preserve"> </w:t>
      </w:r>
      <w:r>
        <w:t>kdykoliv</w:t>
      </w:r>
      <w:r>
        <w:rPr>
          <w:spacing w:val="-5"/>
        </w:rPr>
        <w:t xml:space="preserve"> </w:t>
      </w:r>
      <w:r>
        <w:t>před</w:t>
      </w:r>
      <w:r>
        <w:rPr>
          <w:spacing w:val="-6"/>
        </w:rPr>
        <w:t xml:space="preserve"> </w:t>
      </w:r>
      <w:r>
        <w:t>splněním</w:t>
      </w:r>
      <w:r>
        <w:rPr>
          <w:spacing w:val="-5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získání</w:t>
      </w:r>
      <w:r>
        <w:rPr>
          <w:spacing w:val="-8"/>
        </w:rPr>
        <w:t xml:space="preserve"> </w:t>
      </w:r>
      <w:r>
        <w:t>výhry,</w:t>
      </w:r>
      <w:r>
        <w:rPr>
          <w:spacing w:val="-8"/>
        </w:rPr>
        <w:t xml:space="preserve"> </w:t>
      </w:r>
      <w:r>
        <w:t>odvolat</w:t>
      </w:r>
      <w:r>
        <w:rPr>
          <w:spacing w:val="-6"/>
        </w:rPr>
        <w:t xml:space="preserve"> </w:t>
      </w:r>
      <w:r>
        <w:t>příslib</w:t>
      </w:r>
      <w:r>
        <w:rPr>
          <w:spacing w:val="-9"/>
        </w:rPr>
        <w:t xml:space="preserve"> </w:t>
      </w:r>
      <w:r>
        <w:t>odměny</w:t>
      </w:r>
      <w:r>
        <w:rPr>
          <w:spacing w:val="-7"/>
        </w:rPr>
        <w:t xml:space="preserve"> </w:t>
      </w:r>
      <w:r>
        <w:t>(výhry)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hře.</w:t>
      </w:r>
      <w:r>
        <w:rPr>
          <w:spacing w:val="-8"/>
        </w:rPr>
        <w:t xml:space="preserve"> </w:t>
      </w:r>
      <w:r>
        <w:t xml:space="preserve">Odvolání příslibu se provede stejným způsobem a v téže formě, kterým byl příslib učiněn. Je – </w:t>
      </w:r>
      <w:proofErr w:type="spellStart"/>
      <w:r>
        <w:t>li</w:t>
      </w:r>
      <w:proofErr w:type="spellEnd"/>
      <w:r>
        <w:t xml:space="preserve"> podmínkou získání</w:t>
      </w:r>
      <w:r>
        <w:rPr>
          <w:spacing w:val="-3"/>
        </w:rPr>
        <w:t xml:space="preserve"> </w:t>
      </w:r>
      <w:r>
        <w:t>výhry</w:t>
      </w:r>
      <w:r>
        <w:rPr>
          <w:spacing w:val="-5"/>
        </w:rPr>
        <w:t xml:space="preserve"> </w:t>
      </w:r>
      <w:r>
        <w:t>výkon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možná</w:t>
      </w:r>
      <w:r>
        <w:rPr>
          <w:spacing w:val="-3"/>
        </w:rPr>
        <w:t xml:space="preserve"> </w:t>
      </w:r>
      <w:r>
        <w:t>nejlepší,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pořadatel</w:t>
      </w:r>
      <w:r>
        <w:rPr>
          <w:spacing w:val="-3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odvolat</w:t>
      </w:r>
      <w:r>
        <w:rPr>
          <w:spacing w:val="-3"/>
        </w:rPr>
        <w:t xml:space="preserve"> </w:t>
      </w:r>
      <w:r>
        <w:t>příslib</w:t>
      </w:r>
      <w:r>
        <w:rPr>
          <w:spacing w:val="-3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závažných</w:t>
      </w:r>
      <w:r>
        <w:rPr>
          <w:spacing w:val="-3"/>
        </w:rPr>
        <w:t xml:space="preserve"> </w:t>
      </w:r>
      <w:r>
        <w:t>důvodů; v</w:t>
      </w:r>
      <w:r>
        <w:rPr>
          <w:spacing w:val="-1"/>
        </w:rPr>
        <w:t xml:space="preserve"> </w:t>
      </w:r>
      <w:r>
        <w:t>takovém</w:t>
      </w:r>
      <w:r>
        <w:rPr>
          <w:spacing w:val="-9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pak</w:t>
      </w:r>
      <w:r>
        <w:rPr>
          <w:spacing w:val="-10"/>
        </w:rPr>
        <w:t xml:space="preserve"> </w:t>
      </w:r>
      <w:r>
        <w:t>pořadatel</w:t>
      </w:r>
      <w:r>
        <w:rPr>
          <w:spacing w:val="-11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přiměřeně</w:t>
      </w:r>
      <w:r>
        <w:rPr>
          <w:spacing w:val="-10"/>
        </w:rPr>
        <w:t xml:space="preserve"> </w:t>
      </w:r>
      <w:r>
        <w:t>odškodnit</w:t>
      </w:r>
      <w:r>
        <w:rPr>
          <w:spacing w:val="-10"/>
        </w:rPr>
        <w:t xml:space="preserve"> </w:t>
      </w:r>
      <w:r>
        <w:t>toho,</w:t>
      </w:r>
      <w:r>
        <w:rPr>
          <w:spacing w:val="-11"/>
        </w:rPr>
        <w:t xml:space="preserve"> </w:t>
      </w:r>
      <w:r>
        <w:t>kdo</w:t>
      </w:r>
      <w:r>
        <w:rPr>
          <w:spacing w:val="-9"/>
        </w:rPr>
        <w:t xml:space="preserve"> </w:t>
      </w:r>
      <w:r>
        <w:t>před</w:t>
      </w:r>
      <w:r>
        <w:rPr>
          <w:spacing w:val="-13"/>
        </w:rPr>
        <w:t xml:space="preserve"> </w:t>
      </w:r>
      <w:r>
        <w:t>odvoláním</w:t>
      </w:r>
      <w:r>
        <w:rPr>
          <w:spacing w:val="-10"/>
        </w:rPr>
        <w:t xml:space="preserve"> </w:t>
      </w:r>
      <w:r>
        <w:t>podmínky příslibu alespoň zčásti splnil. Hra má povahu příslibu odměny ve smyslu § 2884 a násl. zákona č. 89/2012 Sb., občanského zákoníku a řídí se jeho právní</w:t>
      </w:r>
      <w:r>
        <w:rPr>
          <w:spacing w:val="-12"/>
        </w:rPr>
        <w:t xml:space="preserve"> </w:t>
      </w:r>
      <w:r>
        <w:t>úpravou.</w:t>
      </w:r>
    </w:p>
    <w:p w14:paraId="28700521" w14:textId="77777777" w:rsidR="00696A8E" w:rsidRDefault="00696A8E">
      <w:pPr>
        <w:pStyle w:val="Zkladntext"/>
        <w:spacing w:before="5"/>
        <w:rPr>
          <w:sz w:val="16"/>
        </w:rPr>
      </w:pPr>
    </w:p>
    <w:p w14:paraId="03A18566" w14:textId="0F5EA533" w:rsidR="000014D0" w:rsidRPr="003329C5" w:rsidRDefault="00674F2A" w:rsidP="003329C5">
      <w:pPr>
        <w:pStyle w:val="Zkladntext"/>
        <w:spacing w:before="1" w:line="273" w:lineRule="auto"/>
        <w:ind w:left="116" w:right="153"/>
        <w:jc w:val="both"/>
        <w:sectPr w:rsidR="000014D0" w:rsidRPr="003329C5" w:rsidSect="005915C0">
          <w:pgSz w:w="11910" w:h="16840"/>
          <w:pgMar w:top="1580" w:right="1300" w:bottom="280" w:left="1300" w:header="708" w:footer="708" w:gutter="0"/>
          <w:cols w:space="708"/>
        </w:sectPr>
      </w:pPr>
      <w:r>
        <w:t xml:space="preserve">Pořadatelé budou, jakožto správci, zpracovávat osobní údaje účastníků dle těchto pravidel hry, a to za účelem plnění smluvního vztahu mezi nimi a účastníkem hry, který vznikne účastí účastníka </w:t>
      </w:r>
      <w:proofErr w:type="gramStart"/>
      <w:r>
        <w:t>ve</w:t>
      </w:r>
      <w:r>
        <w:rPr>
          <w:spacing w:val="-35"/>
        </w:rPr>
        <w:t xml:space="preserve"> </w:t>
      </w:r>
      <w:r w:rsidR="003329C5">
        <w:rPr>
          <w:spacing w:val="-35"/>
        </w:rPr>
        <w:t xml:space="preserve"> </w:t>
      </w:r>
      <w:r>
        <w:t>hře</w:t>
      </w:r>
      <w:proofErr w:type="gramEnd"/>
      <w:r>
        <w:t>.</w:t>
      </w:r>
      <w:r w:rsidR="003329C5">
        <w:t xml:space="preserve">          </w:t>
      </w:r>
      <w:r>
        <w:t>V daném případě jde o zpracování osobních údajů, které nevyžaduje souhlas, jehož právním základem je čl. 6 odst. 1 písm. b) GDPR. Pořadatelé budou osobní údaje účastníků zpracovávat</w:t>
      </w:r>
      <w:r w:rsidR="003329C5">
        <w:t xml:space="preserve"> </w:t>
      </w:r>
      <w:r>
        <w:t>v rozsahu nezbytném pro realizaci hry, nejdéle po dobu 5 – ti let od posledního dne doby hry. Osobní údaje výherce/ů budou pořadatelé také zpracovávat pro marketingové účely spočívající v propagaci pořadatelů, jejich výrobků a/nebo služeb a jimi pořádaných her formou pořízení podobizen a jiných osobních projevů účastníků, zvukových, obrazových a/nebo zvukově – obrazových záznamů</w:t>
      </w:r>
      <w:r w:rsidR="003329C5">
        <w:t xml:space="preserve"> </w:t>
      </w:r>
      <w:r>
        <w:t xml:space="preserve">výherce/ů a jejich zveřejnění v reklamních materiálech pořadatelů, a to nejdéle po dobu 5 – ti </w:t>
      </w:r>
      <w:r w:rsidR="003329C5">
        <w:t xml:space="preserve">let </w:t>
      </w:r>
      <w:r>
        <w:t>od posledního dne doby hry. Osobní údaje účastníků hry budou pořadatelé zpracovávat sami, bez účasti třetích osob. Při splnění podmínek a předpokladů stanovených GDPR náležejí účastníkům hry, jakožto subjektům údajů v souladu se zpracováním jejich osobních údajů následující práva: (i) právo na bezplatnou informaci o tom, jaké jeho osobní údaje pořadatel zpracovává; (</w:t>
      </w:r>
      <w:proofErr w:type="spellStart"/>
      <w:r>
        <w:t>ii</w:t>
      </w:r>
      <w:proofErr w:type="spellEnd"/>
      <w:r>
        <w:t>) právo na opravu nesprávných zpracovávaných osobních údajů; (</w:t>
      </w:r>
      <w:proofErr w:type="spellStart"/>
      <w:r>
        <w:t>iii</w:t>
      </w:r>
      <w:proofErr w:type="spellEnd"/>
      <w:r>
        <w:t>) právo na výmaz zpracovávaných osobních</w:t>
      </w:r>
      <w:r w:rsidR="003329C5">
        <w:t xml:space="preserve"> </w:t>
      </w:r>
      <w:r>
        <w:t>údajů; (</w:t>
      </w:r>
      <w:proofErr w:type="spellStart"/>
      <w:r>
        <w:t>iv</w:t>
      </w:r>
      <w:proofErr w:type="spellEnd"/>
      <w:r>
        <w:t>) právo na omezení zpracování osobních údajů; (v) právo na přenositelnost osobních údajů. Účastníci hry jsou oprávněni se obrátit se stížností na dozorový úřad, kterým je Úřad pro ochranu osobních údajů (</w:t>
      </w:r>
      <w:hyperlink r:id="rId10">
        <w:r>
          <w:rPr>
            <w:color w:val="0000FF"/>
            <w:u w:val="single" w:color="0000FF"/>
          </w:rPr>
          <w:t>www.uoou.cz</w:t>
        </w:r>
      </w:hyperlink>
      <w:r>
        <w:t xml:space="preserve">). Výše uvedená práva mohou účastníci hry uplatnit u pořadatelů na </w:t>
      </w:r>
      <w:r w:rsidR="00975DC8">
        <w:t xml:space="preserve">kontaktních údajích, příp. na e-mailové adrese </w:t>
      </w:r>
      <w:hyperlink r:id="rId11" w:history="1">
        <w:r w:rsidR="00975DC8" w:rsidRPr="00B53BF5">
          <w:rPr>
            <w:rStyle w:val="Hypertextovodkaz"/>
          </w:rPr>
          <w:t>andrea.bezakova@mdlz.com</w:t>
        </w:r>
      </w:hyperlink>
      <w:r w:rsidR="00975DC8">
        <w:t>, nebo se mohou obrátit na osobu u pořadatele pověřenou činností na úseku ochrany osobních údajů, a to prostřednictvím e – mailu</w:t>
      </w:r>
      <w:r w:rsidR="00975DC8" w:rsidRPr="00EF1F70">
        <w:t>:</w:t>
      </w:r>
      <w:r w:rsidR="00975DC8">
        <w:rPr>
          <w:rFonts w:asciiTheme="minorHAnsi" w:hAnsiTheme="minorHAnsi"/>
        </w:rPr>
        <w:t xml:space="preserve"> </w:t>
      </w:r>
      <w:hyperlink r:id="rId12" w:history="1">
        <w:r w:rsidR="00975DC8" w:rsidRPr="00673DB1">
          <w:rPr>
            <w:rStyle w:val="Hypertextovodkaz"/>
            <w:rFonts w:cstheme="minorHAnsi"/>
          </w:rPr>
          <w:t>andrea.bezakova@mdlz.com</w:t>
        </w:r>
      </w:hyperlink>
    </w:p>
    <w:p w14:paraId="6687443D" w14:textId="77777777" w:rsidR="00696A8E" w:rsidRDefault="00696A8E">
      <w:pPr>
        <w:pStyle w:val="Zkladntext"/>
        <w:spacing w:before="4"/>
        <w:rPr>
          <w:sz w:val="16"/>
        </w:rPr>
      </w:pPr>
    </w:p>
    <w:sectPr w:rsidR="00696A8E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81871"/>
    <w:multiLevelType w:val="hybridMultilevel"/>
    <w:tmpl w:val="AAB20B46"/>
    <w:lvl w:ilvl="0" w:tplc="CBB0991C">
      <w:start w:val="1"/>
      <w:numFmt w:val="decimal"/>
      <w:lvlText w:val="%1."/>
      <w:lvlJc w:val="left"/>
      <w:pPr>
        <w:ind w:left="1054" w:hanging="219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53B478BC">
      <w:numFmt w:val="bullet"/>
      <w:lvlText w:val="•"/>
      <w:lvlJc w:val="left"/>
      <w:pPr>
        <w:ind w:left="1884" w:hanging="219"/>
      </w:pPr>
      <w:rPr>
        <w:rFonts w:hint="default"/>
        <w:lang w:val="cs-CZ" w:eastAsia="cs-CZ" w:bidi="cs-CZ"/>
      </w:rPr>
    </w:lvl>
    <w:lvl w:ilvl="2" w:tplc="2CC02366">
      <w:numFmt w:val="bullet"/>
      <w:lvlText w:val="•"/>
      <w:lvlJc w:val="left"/>
      <w:pPr>
        <w:ind w:left="2709" w:hanging="219"/>
      </w:pPr>
      <w:rPr>
        <w:rFonts w:hint="default"/>
        <w:lang w:val="cs-CZ" w:eastAsia="cs-CZ" w:bidi="cs-CZ"/>
      </w:rPr>
    </w:lvl>
    <w:lvl w:ilvl="3" w:tplc="76DA25AE">
      <w:numFmt w:val="bullet"/>
      <w:lvlText w:val="•"/>
      <w:lvlJc w:val="left"/>
      <w:pPr>
        <w:ind w:left="3533" w:hanging="219"/>
      </w:pPr>
      <w:rPr>
        <w:rFonts w:hint="default"/>
        <w:lang w:val="cs-CZ" w:eastAsia="cs-CZ" w:bidi="cs-CZ"/>
      </w:rPr>
    </w:lvl>
    <w:lvl w:ilvl="4" w:tplc="D494D946">
      <w:numFmt w:val="bullet"/>
      <w:lvlText w:val="•"/>
      <w:lvlJc w:val="left"/>
      <w:pPr>
        <w:ind w:left="4358" w:hanging="219"/>
      </w:pPr>
      <w:rPr>
        <w:rFonts w:hint="default"/>
        <w:lang w:val="cs-CZ" w:eastAsia="cs-CZ" w:bidi="cs-CZ"/>
      </w:rPr>
    </w:lvl>
    <w:lvl w:ilvl="5" w:tplc="D66CA4CC">
      <w:numFmt w:val="bullet"/>
      <w:lvlText w:val="•"/>
      <w:lvlJc w:val="left"/>
      <w:pPr>
        <w:ind w:left="5183" w:hanging="219"/>
      </w:pPr>
      <w:rPr>
        <w:rFonts w:hint="default"/>
        <w:lang w:val="cs-CZ" w:eastAsia="cs-CZ" w:bidi="cs-CZ"/>
      </w:rPr>
    </w:lvl>
    <w:lvl w:ilvl="6" w:tplc="AB08F13A">
      <w:numFmt w:val="bullet"/>
      <w:lvlText w:val="•"/>
      <w:lvlJc w:val="left"/>
      <w:pPr>
        <w:ind w:left="6007" w:hanging="219"/>
      </w:pPr>
      <w:rPr>
        <w:rFonts w:hint="default"/>
        <w:lang w:val="cs-CZ" w:eastAsia="cs-CZ" w:bidi="cs-CZ"/>
      </w:rPr>
    </w:lvl>
    <w:lvl w:ilvl="7" w:tplc="CEA052CC">
      <w:numFmt w:val="bullet"/>
      <w:lvlText w:val="•"/>
      <w:lvlJc w:val="left"/>
      <w:pPr>
        <w:ind w:left="6832" w:hanging="219"/>
      </w:pPr>
      <w:rPr>
        <w:rFonts w:hint="default"/>
        <w:lang w:val="cs-CZ" w:eastAsia="cs-CZ" w:bidi="cs-CZ"/>
      </w:rPr>
    </w:lvl>
    <w:lvl w:ilvl="8" w:tplc="BDB2D126">
      <w:numFmt w:val="bullet"/>
      <w:lvlText w:val="•"/>
      <w:lvlJc w:val="left"/>
      <w:pPr>
        <w:ind w:left="7657" w:hanging="219"/>
      </w:pPr>
      <w:rPr>
        <w:rFonts w:hint="default"/>
        <w:lang w:val="cs-CZ" w:eastAsia="cs-CZ" w:bidi="cs-CZ"/>
      </w:rPr>
    </w:lvl>
  </w:abstractNum>
  <w:abstractNum w:abstractNumId="1" w15:restartNumberingAfterBreak="0">
    <w:nsid w:val="499F13F5"/>
    <w:multiLevelType w:val="multilevel"/>
    <w:tmpl w:val="8098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12EB1"/>
    <w:multiLevelType w:val="hybridMultilevel"/>
    <w:tmpl w:val="EE523FE0"/>
    <w:lvl w:ilvl="0" w:tplc="039E13AC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6AD825E9"/>
    <w:multiLevelType w:val="hybridMultilevel"/>
    <w:tmpl w:val="5498C134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7385121B"/>
    <w:multiLevelType w:val="hybridMultilevel"/>
    <w:tmpl w:val="D2D6FBF2"/>
    <w:lvl w:ilvl="0" w:tplc="6DB650E4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785269116">
    <w:abstractNumId w:val="0"/>
  </w:num>
  <w:num w:numId="2" w16cid:durableId="522979797">
    <w:abstractNumId w:val="3"/>
  </w:num>
  <w:num w:numId="3" w16cid:durableId="1030498397">
    <w:abstractNumId w:val="1"/>
  </w:num>
  <w:num w:numId="4" w16cid:durableId="477891191">
    <w:abstractNumId w:val="4"/>
  </w:num>
  <w:num w:numId="5" w16cid:durableId="430050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8E"/>
    <w:rsid w:val="000014D0"/>
    <w:rsid w:val="00012740"/>
    <w:rsid w:val="00043AE2"/>
    <w:rsid w:val="00094AB3"/>
    <w:rsid w:val="000B5EE5"/>
    <w:rsid w:val="00105E4B"/>
    <w:rsid w:val="0012507D"/>
    <w:rsid w:val="0012681C"/>
    <w:rsid w:val="00164CF3"/>
    <w:rsid w:val="001669C0"/>
    <w:rsid w:val="001C1BFF"/>
    <w:rsid w:val="001D1ADC"/>
    <w:rsid w:val="002208AC"/>
    <w:rsid w:val="00255969"/>
    <w:rsid w:val="002669EA"/>
    <w:rsid w:val="002827EF"/>
    <w:rsid w:val="002B329B"/>
    <w:rsid w:val="002E14AA"/>
    <w:rsid w:val="00313EA3"/>
    <w:rsid w:val="003329C5"/>
    <w:rsid w:val="00357AC2"/>
    <w:rsid w:val="003852D3"/>
    <w:rsid w:val="00434AD3"/>
    <w:rsid w:val="004A7D7A"/>
    <w:rsid w:val="004C6369"/>
    <w:rsid w:val="004D060D"/>
    <w:rsid w:val="005915C0"/>
    <w:rsid w:val="005A4B5F"/>
    <w:rsid w:val="005A4DF6"/>
    <w:rsid w:val="005E6C7C"/>
    <w:rsid w:val="005F4AEF"/>
    <w:rsid w:val="005F7BF8"/>
    <w:rsid w:val="00624228"/>
    <w:rsid w:val="00672158"/>
    <w:rsid w:val="00673DB4"/>
    <w:rsid w:val="00674F2A"/>
    <w:rsid w:val="00691A08"/>
    <w:rsid w:val="00696A8E"/>
    <w:rsid w:val="006B4F1D"/>
    <w:rsid w:val="00703514"/>
    <w:rsid w:val="00757795"/>
    <w:rsid w:val="00852E5C"/>
    <w:rsid w:val="00881DF2"/>
    <w:rsid w:val="00891D3D"/>
    <w:rsid w:val="008A477C"/>
    <w:rsid w:val="008C417A"/>
    <w:rsid w:val="008D1E92"/>
    <w:rsid w:val="00953EBD"/>
    <w:rsid w:val="00975DC8"/>
    <w:rsid w:val="009A514F"/>
    <w:rsid w:val="00A101CA"/>
    <w:rsid w:val="00A44D79"/>
    <w:rsid w:val="00BC168B"/>
    <w:rsid w:val="00C1316D"/>
    <w:rsid w:val="00C16A93"/>
    <w:rsid w:val="00C23386"/>
    <w:rsid w:val="00C53DF1"/>
    <w:rsid w:val="00C57740"/>
    <w:rsid w:val="00CA31A8"/>
    <w:rsid w:val="00D03658"/>
    <w:rsid w:val="00D5417B"/>
    <w:rsid w:val="00DB6961"/>
    <w:rsid w:val="00DF0168"/>
    <w:rsid w:val="00DF61E9"/>
    <w:rsid w:val="00E63A1F"/>
    <w:rsid w:val="00E83218"/>
    <w:rsid w:val="00EF1F70"/>
    <w:rsid w:val="00F24C25"/>
    <w:rsid w:val="00F26DC7"/>
    <w:rsid w:val="00FC0162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8A36"/>
  <w15:docId w15:val="{16968A95-DC13-40F0-9072-DE98B0CA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1054" w:hanging="219"/>
    </w:pPr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4C6369"/>
    <w:rPr>
      <w:b/>
      <w:bCs/>
    </w:rPr>
  </w:style>
  <w:style w:type="character" w:customStyle="1" w:styleId="nowrap">
    <w:name w:val="nowrap"/>
    <w:basedOn w:val="Standardnpsmoodstavce"/>
    <w:rsid w:val="00674F2A"/>
  </w:style>
  <w:style w:type="character" w:styleId="Hypertextovodkaz">
    <w:name w:val="Hyperlink"/>
    <w:basedOn w:val="Standardnpsmoodstavce"/>
    <w:uiPriority w:val="99"/>
    <w:unhideWhenUsed/>
    <w:rsid w:val="00852E5C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1F7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F01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01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0168"/>
    <w:rPr>
      <w:rFonts w:ascii="Calibri" w:eastAsia="Calibri" w:hAnsi="Calibri" w:cs="Calibri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1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168"/>
    <w:rPr>
      <w:rFonts w:ascii="Calibri" w:eastAsia="Calibri" w:hAnsi="Calibri" w:cs="Calibri"/>
      <w:b/>
      <w:bCs/>
      <w:sz w:val="20"/>
      <w:szCs w:val="20"/>
      <w:lang w:val="cs-CZ" w:eastAsia="cs-CZ" w:bidi="cs-CZ"/>
    </w:rPr>
  </w:style>
  <w:style w:type="paragraph" w:customStyle="1" w:styleId="Default">
    <w:name w:val="Default"/>
    <w:rsid w:val="00A44D7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2669EA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63A1F"/>
    <w:rPr>
      <w:rFonts w:ascii="Calibri" w:eastAsia="Calibri" w:hAnsi="Calibri" w:cs="Calibri"/>
      <w:lang w:val="cs-CZ" w:eastAsia="cs-CZ" w:bidi="cs-CZ"/>
    </w:rPr>
  </w:style>
  <w:style w:type="character" w:customStyle="1" w:styleId="dn">
    <w:name w:val="Žádný"/>
    <w:rsid w:val="00C53DF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0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a.bezakova@mdlz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andrea.bezakova@mdlz.com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uoou.c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55F3E5-C26E-4A01-A068-145F2F18181A}">
  <we:reference id="wa104380526" version="1.0.33.0" store="cs-CZ" storeType="OMEX"/>
  <we:alternateReferences>
    <we:reference id="WA104380526" version="1.0.33.0" store="WA1043805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6be427-6391-41b8-a648-8e71cea057d5" xsi:nil="true"/>
    <lcf76f155ced4ddcb4097134ff3c332f xmlns="8b80fb7a-ecda-4d68-ac26-900858a281e6">
      <Terms xmlns="http://schemas.microsoft.com/office/infopath/2007/PartnerControls"/>
    </lcf76f155ced4ddcb4097134ff3c332f>
    <_dlc_DocId xmlns="326be427-6391-41b8-a648-8e71cea057d5">5T5SEDAZNWPA-776913863-873766</_dlc_DocId>
    <_dlc_DocIdUrl xmlns="326be427-6391-41b8-a648-8e71cea057d5">
      <Url>https://akbreskycz.sharepoint.com/sites/Klienti/_layouts/15/DocIdRedir.aspx?ID=5T5SEDAZNWPA-776913863-873766</Url>
      <Description>5T5SEDAZNWPA-776913863-873766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9802BEEF7CD4882881DAA403C63CA" ma:contentTypeVersion="18" ma:contentTypeDescription="Vytvoří nový dokument" ma:contentTypeScope="" ma:versionID="8f9190aca0a97a9c95ee233cb9264aa3">
  <xsd:schema xmlns:xsd="http://www.w3.org/2001/XMLSchema" xmlns:xs="http://www.w3.org/2001/XMLSchema" xmlns:p="http://schemas.microsoft.com/office/2006/metadata/properties" xmlns:ns2="326be427-6391-41b8-a648-8e71cea057d5" xmlns:ns3="8b80fb7a-ecda-4d68-ac26-900858a281e6" targetNamespace="http://schemas.microsoft.com/office/2006/metadata/properties" ma:root="true" ma:fieldsID="3420ebdbea49ca05d4739ecfd1a13c40" ns2:_="" ns3:_="">
    <xsd:import namespace="326be427-6391-41b8-a648-8e71cea057d5"/>
    <xsd:import namespace="8b80fb7a-ecda-4d68-ac26-900858a281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e427-6391-41b8-a648-8e71cea057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7086e9-68e9-4b1b-8cbf-4b98723e94b8}" ma:internalName="TaxCatchAll" ma:showField="CatchAllData" ma:web="326be427-6391-41b8-a648-8e71cea05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0fb7a-ecda-4d68-ac26-900858a28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ac78461-4b54-46d0-9365-6ff36c3aa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5CE16-F9B3-4722-AD64-329F3B7486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C036D-C4E2-4535-9EEE-E91F72C6B72D}">
  <ds:schemaRefs>
    <ds:schemaRef ds:uri="http://schemas.microsoft.com/office/2006/metadata/properties"/>
    <ds:schemaRef ds:uri="http://schemas.microsoft.com/office/infopath/2007/PartnerControls"/>
    <ds:schemaRef ds:uri="326be427-6391-41b8-a648-8e71cea057d5"/>
    <ds:schemaRef ds:uri="8b80fb7a-ecda-4d68-ac26-900858a281e6"/>
  </ds:schemaRefs>
</ds:datastoreItem>
</file>

<file path=customXml/itemProps3.xml><?xml version="1.0" encoding="utf-8"?>
<ds:datastoreItem xmlns:ds="http://schemas.openxmlformats.org/officeDocument/2006/customXml" ds:itemID="{55C77AAE-334A-4CD9-8DE2-2C00D80F6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e427-6391-41b8-a648-8e71cea057d5"/>
    <ds:schemaRef ds:uri="8b80fb7a-ecda-4d68-ac26-900858a28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FEEF1-74DA-446E-BCAA-A0F1602FCF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FBA454-447B-42D9-BEE5-BED19626C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</dc:creator>
  <cp:lastModifiedBy>PROCHÁZKOVÁ, Daniela</cp:lastModifiedBy>
  <cp:revision>2</cp:revision>
  <cp:lastPrinted>2024-10-02T14:41:00Z</cp:lastPrinted>
  <dcterms:created xsi:type="dcterms:W3CDTF">2025-02-07T11:14:00Z</dcterms:created>
  <dcterms:modified xsi:type="dcterms:W3CDTF">2025-02-07T11:14:00Z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2020-11-04T00:00:00Z</vt:filetime>
  </property>
  <property fmtid="{D5CDD505-2E9C-101B-9397-08002B2CF9AE}" pid="5" name="ContentTypeId">
    <vt:lpwstr>0x0101008339802BEEF7CD4882881DAA403C63CA</vt:lpwstr>
  </property>
  <property fmtid="{D5CDD505-2E9C-101B-9397-08002B2CF9AE}" pid="6" name="_dlc_DocIdItemGuid">
    <vt:lpwstr>43754704-70e3-428e-9c02-1d2f5d4dd1e0</vt:lpwstr>
  </property>
</Properties>
</file>